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7D58">
      <w:pPr>
        <w:spacing w:before="100" w:beforeAutospacing="1" w:line="360" w:lineRule="auto"/>
        <w:jc w:val="center"/>
        <w:rPr>
          <w:rFonts w:ascii="宋体" w:hAnsi="宋体" w:eastAsia="宋体" w:cs="黑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黑体"/>
          <w:b/>
          <w:sz w:val="30"/>
          <w:szCs w:val="30"/>
          <w:lang w:eastAsia="zh-CN"/>
        </w:rPr>
        <w:t>会计学院志愿服务大赛评分细则</w:t>
      </w:r>
    </w:p>
    <w:p w14:paraId="745D8773">
      <w:pPr>
        <w:spacing w:before="100" w:beforeAutospacing="1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比赛总分由初赛分数和决赛分数两大部分组成，计算规则为：总分=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30</w:t>
      </w:r>
      <w:r>
        <w:rPr>
          <w:rFonts w:ascii="宋体" w:hAnsi="宋体" w:eastAsia="宋体" w:cs="宋体"/>
          <w:sz w:val="28"/>
          <w:szCs w:val="28"/>
          <w:lang w:eastAsia="zh-CN"/>
        </w:rPr>
        <w:t>%*初赛分数+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70</w:t>
      </w:r>
      <w:r>
        <w:rPr>
          <w:rFonts w:ascii="宋体" w:hAnsi="宋体" w:eastAsia="宋体" w:cs="宋体"/>
          <w:sz w:val="28"/>
          <w:szCs w:val="28"/>
          <w:lang w:eastAsia="zh-CN"/>
        </w:rPr>
        <w:t>%*决赛分数，相关细则如下：</w:t>
      </w:r>
    </w:p>
    <w:p w14:paraId="7EA879F7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ascii="宋体" w:hAnsi="宋体" w:eastAsia="宋体" w:cs="宋体"/>
          <w:sz w:val="28"/>
          <w:szCs w:val="28"/>
          <w:lang w:eastAsia="zh-CN"/>
        </w:rPr>
        <w:t>初赛分数：总分100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</w:t>
      </w:r>
      <w:r>
        <w:rPr>
          <w:rFonts w:ascii="宋体" w:hAnsi="宋体" w:eastAsia="宋体" w:cs="宋体"/>
          <w:sz w:val="28"/>
          <w:szCs w:val="28"/>
          <w:lang w:eastAsia="zh-CN"/>
        </w:rPr>
        <w:t>，包括：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策划案</w:t>
      </w:r>
      <w:r>
        <w:rPr>
          <w:rFonts w:ascii="宋体" w:hAnsi="宋体" w:eastAsia="宋体" w:cs="宋体"/>
          <w:sz w:val="28"/>
          <w:szCs w:val="28"/>
          <w:lang w:eastAsia="zh-CN"/>
        </w:rPr>
        <w:t>总览（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10分</w:t>
      </w:r>
      <w:r>
        <w:rPr>
          <w:rFonts w:ascii="宋体" w:hAnsi="宋体" w:eastAsia="宋体" w:cs="宋体"/>
          <w:sz w:val="28"/>
          <w:szCs w:val="28"/>
          <w:lang w:eastAsia="zh-CN"/>
        </w:rPr>
        <w:t>）、策划案内容（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60分</w:t>
      </w:r>
      <w:r>
        <w:rPr>
          <w:rFonts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，现场答辩（30分）。</w:t>
      </w:r>
    </w:p>
    <w:p w14:paraId="1C5F9AA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sz w:val="28"/>
          <w:szCs w:val="28"/>
          <w:lang w:eastAsia="zh-CN"/>
        </w:rPr>
        <w:t>二、决赛分数：总分100，包括：汇报（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60</w:t>
      </w:r>
      <w:r>
        <w:rPr>
          <w:rFonts w:ascii="宋体" w:hAnsi="宋体" w:eastAsia="宋体" w:cs="宋体"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ascii="宋体" w:hAnsi="宋体" w:eastAsia="宋体" w:cs="宋体"/>
          <w:sz w:val="28"/>
          <w:szCs w:val="28"/>
          <w:lang w:eastAsia="zh-CN"/>
        </w:rPr>
        <w:t>回答问题（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30</w:t>
      </w:r>
      <w:r>
        <w:rPr>
          <w:rFonts w:ascii="宋体" w:hAnsi="宋体" w:eastAsia="宋体" w:cs="宋体"/>
          <w:sz w:val="28"/>
          <w:szCs w:val="28"/>
          <w:lang w:eastAsia="zh-CN"/>
        </w:rPr>
        <w:t>分）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视频制作（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10</w:t>
      </w:r>
      <w:r>
        <w:rPr>
          <w:rFonts w:ascii="宋体" w:hAnsi="宋体" w:eastAsia="宋体" w:cs="宋体"/>
          <w:sz w:val="28"/>
          <w:szCs w:val="28"/>
          <w:lang w:eastAsia="zh-CN"/>
        </w:rPr>
        <w:t>分）</w:t>
      </w:r>
    </w:p>
    <w:p w14:paraId="0CF61AFD">
      <w:pPr>
        <w:spacing w:before="181" w:line="219" w:lineRule="auto"/>
        <w:jc w:val="center"/>
        <w:rPr>
          <w:rFonts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会计学院志愿服务大赛策划案（初赛）评分标准</w:t>
      </w:r>
    </w:p>
    <w:p w14:paraId="3555EC9A">
      <w:pPr>
        <w:spacing w:line="119" w:lineRule="exact"/>
        <w:rPr>
          <w:sz w:val="22"/>
          <w:szCs w:val="22"/>
          <w:lang w:eastAsia="zh-CN"/>
        </w:rPr>
      </w:pPr>
    </w:p>
    <w:tbl>
      <w:tblPr>
        <w:tblStyle w:val="8"/>
        <w:tblW w:w="9210" w:type="dxa"/>
        <w:tblInd w:w="-3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900"/>
        <w:gridCol w:w="7129"/>
      </w:tblGrid>
      <w:tr w14:paraId="048A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81" w:type="dxa"/>
            <w:vMerge w:val="restart"/>
            <w:tcBorders>
              <w:bottom w:val="nil"/>
            </w:tcBorders>
            <w:vAlign w:val="center"/>
          </w:tcPr>
          <w:p w14:paraId="12ABB46B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评估</w:t>
            </w:r>
          </w:p>
          <w:p w14:paraId="55B5FEDF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指标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1C9CC85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分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值</w:t>
            </w:r>
          </w:p>
        </w:tc>
        <w:tc>
          <w:tcPr>
            <w:tcW w:w="7129" w:type="dxa"/>
            <w:vAlign w:val="center"/>
          </w:tcPr>
          <w:p w14:paraId="7CFBC67E">
            <w:pPr>
              <w:pStyle w:val="9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年会计学院志愿服务大赛策划案评分标准</w:t>
            </w:r>
          </w:p>
        </w:tc>
      </w:tr>
      <w:tr w14:paraId="432E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2D56AD45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textDirection w:val="tbRlV"/>
          </w:tcPr>
          <w:p w14:paraId="01EF9F46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13857CE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评估要素</w:t>
            </w:r>
          </w:p>
        </w:tc>
      </w:tr>
      <w:tr w14:paraId="0F48B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vMerge w:val="restart"/>
            <w:tcBorders>
              <w:bottom w:val="nil"/>
            </w:tcBorders>
            <w:vAlign w:val="center"/>
          </w:tcPr>
          <w:p w14:paraId="74A75288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策划案总览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36A000DB">
            <w:pPr>
              <w:pStyle w:val="9"/>
              <w:spacing w:line="221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10分</w:t>
            </w:r>
          </w:p>
          <w:p w14:paraId="4CF5F7FB">
            <w:pPr>
              <w:pStyle w:val="9"/>
              <w:spacing w:line="221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7129" w:type="dxa"/>
            <w:vMerge w:val="restart"/>
            <w:vAlign w:val="center"/>
          </w:tcPr>
          <w:p w14:paraId="18721A95">
            <w:pPr>
              <w:pStyle w:val="9"/>
              <w:spacing w:before="120" w:beforeLines="50" w:after="120" w:afterLines="50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1.严格按照大赛模版格式撰写策划案，内容完整（5分）</w:t>
            </w:r>
          </w:p>
        </w:tc>
      </w:tr>
      <w:tr w14:paraId="4965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vMerge w:val="continue"/>
            <w:tcBorders>
              <w:bottom w:val="nil"/>
            </w:tcBorders>
            <w:vAlign w:val="center"/>
          </w:tcPr>
          <w:p w14:paraId="46729968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bottom w:val="nil"/>
            </w:tcBorders>
            <w:vAlign w:val="center"/>
          </w:tcPr>
          <w:p w14:paraId="27730E1E">
            <w:pPr>
              <w:pStyle w:val="9"/>
              <w:spacing w:line="221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7129" w:type="dxa"/>
            <w:vMerge w:val="continue"/>
            <w:vAlign w:val="center"/>
          </w:tcPr>
          <w:p w14:paraId="573B9A4D">
            <w:pPr>
              <w:pStyle w:val="9"/>
              <w:spacing w:before="120" w:beforeLines="50" w:after="120" w:afterLines="50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</w:p>
        </w:tc>
      </w:tr>
      <w:tr w14:paraId="3DA80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</w:tcPr>
          <w:p w14:paraId="683ED56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</w:tcPr>
          <w:p w14:paraId="0EEE64A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129" w:type="dxa"/>
            <w:vMerge w:val="continue"/>
            <w:vAlign w:val="center"/>
          </w:tcPr>
          <w:p w14:paraId="1E4CC1AC">
            <w:pPr>
              <w:pStyle w:val="9"/>
              <w:spacing w:before="50" w:after="50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</w:p>
        </w:tc>
      </w:tr>
      <w:tr w14:paraId="6FD3E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</w:tcPr>
          <w:p w14:paraId="6ADF18E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</w:tcPr>
          <w:p w14:paraId="328ACA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50066E95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2.策划案排版美观，结构清晰，逻辑连贯；文字运用与表达规范，无错用，乱用情况。（5分）</w:t>
            </w:r>
          </w:p>
        </w:tc>
      </w:tr>
      <w:tr w14:paraId="3E20F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81" w:type="dxa"/>
            <w:vMerge w:val="restart"/>
            <w:vAlign w:val="center"/>
          </w:tcPr>
          <w:p w14:paraId="27A46900">
            <w:pPr>
              <w:pStyle w:val="9"/>
              <w:spacing w:line="21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策划案内容</w:t>
            </w:r>
          </w:p>
        </w:tc>
        <w:tc>
          <w:tcPr>
            <w:tcW w:w="900" w:type="dxa"/>
            <w:vMerge w:val="restart"/>
            <w:vAlign w:val="center"/>
          </w:tcPr>
          <w:p w14:paraId="2EF81631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60分</w:t>
            </w:r>
          </w:p>
        </w:tc>
        <w:tc>
          <w:tcPr>
            <w:tcW w:w="7129" w:type="dxa"/>
            <w:vAlign w:val="center"/>
          </w:tcPr>
          <w:p w14:paraId="3D25D257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 目的与意义：活动的目的明确、积极、清晰、具体，具有现实意义与实践价值，活动的预期效果和传播正能量的作用较理想，活动价值和意义的覆盖面较广（20分）</w:t>
            </w:r>
          </w:p>
        </w:tc>
      </w:tr>
      <w:tr w14:paraId="27A7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181" w:type="dxa"/>
            <w:vMerge w:val="continue"/>
          </w:tcPr>
          <w:p w14:paraId="32A51AC9">
            <w:pPr>
              <w:pStyle w:val="9"/>
              <w:spacing w:before="1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</w:tcPr>
          <w:p w14:paraId="351E8B80">
            <w:pPr>
              <w:pStyle w:val="9"/>
              <w:spacing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55D01D82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2，可行性分析：从人员调动分工，物资储备，预算，活动形式与活动的吸引力，预期效果评估等方面对活动的可行性做出客观且具体的分析，活动的可行性较高（20分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53A1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181" w:type="dxa"/>
            <w:vMerge w:val="continue"/>
          </w:tcPr>
          <w:p w14:paraId="4928498C">
            <w:pPr>
              <w:pStyle w:val="9"/>
              <w:spacing w:before="1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</w:tcPr>
          <w:p w14:paraId="3D46075C">
            <w:pPr>
              <w:pStyle w:val="9"/>
              <w:spacing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4EC37632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3，活动流程：活动流程清晰，具有具体实操安排。活动时间、地点、服务对象、组织单位，清晰明确、合理；物资、场地、</w:t>
            </w:r>
            <w:r>
              <w:rPr>
                <w:sz w:val="21"/>
                <w:szCs w:val="21"/>
                <w:lang w:eastAsia="zh-CN"/>
              </w:rPr>
              <w:t>宣传等前期准备工作清晰具体</w:t>
            </w:r>
            <w:r>
              <w:rPr>
                <w:rFonts w:hint="eastAsia"/>
                <w:sz w:val="21"/>
                <w:szCs w:val="21"/>
                <w:lang w:eastAsia="zh-CN"/>
              </w:rPr>
              <w:t>、考虑充分；活动流程设计合理、详细具体、规则明确，各环节之间有较强的关联性和递进性，能够保证各人员有较好的配合和合作（20分）。</w:t>
            </w:r>
          </w:p>
        </w:tc>
      </w:tr>
      <w:tr w14:paraId="1100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181" w:type="dxa"/>
            <w:vMerge w:val="continue"/>
          </w:tcPr>
          <w:p w14:paraId="27E6F686">
            <w:pPr>
              <w:pStyle w:val="9"/>
              <w:spacing w:before="1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</w:tcPr>
          <w:p w14:paraId="4B2A66DD">
            <w:pPr>
              <w:pStyle w:val="9"/>
              <w:spacing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66AB9DD0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4，分工：人员分工明确，成员具有具体的分工任务，同时体现团队精神，团结协作完成方案落实（20分）。</w:t>
            </w:r>
          </w:p>
        </w:tc>
      </w:tr>
      <w:tr w14:paraId="199DC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1" w:type="dxa"/>
            <w:vMerge w:val="continue"/>
          </w:tcPr>
          <w:p w14:paraId="5944A084">
            <w:pPr>
              <w:pStyle w:val="9"/>
              <w:spacing w:before="1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</w:tcPr>
          <w:p w14:paraId="194C6033">
            <w:pPr>
              <w:pStyle w:val="9"/>
              <w:spacing w:line="220" w:lineRule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129" w:type="dxa"/>
            <w:vAlign w:val="center"/>
          </w:tcPr>
          <w:p w14:paraId="2BC9F11F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5.应急预案：各种安全问题、突发情况考虑周全，替代和应急方案充分、明确且有效（5分）。</w:t>
            </w:r>
          </w:p>
        </w:tc>
      </w:tr>
      <w:tr w14:paraId="01619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181" w:type="dxa"/>
            <w:vMerge w:val="restart"/>
            <w:vAlign w:val="center"/>
          </w:tcPr>
          <w:p w14:paraId="10EACDAA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bookmarkStart w:id="0" w:name="_GoBack" w:colFirst="0" w:colLast="0"/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答辩表现</w:t>
            </w:r>
          </w:p>
        </w:tc>
        <w:tc>
          <w:tcPr>
            <w:tcW w:w="900" w:type="dxa"/>
            <w:vMerge w:val="restart"/>
            <w:tcBorders>
              <w:right w:val="single" w:color="auto" w:sz="4" w:space="0"/>
            </w:tcBorders>
            <w:vAlign w:val="center"/>
          </w:tcPr>
          <w:p w14:paraId="63D2D91A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30分</w:t>
            </w:r>
          </w:p>
        </w:tc>
        <w:tc>
          <w:tcPr>
            <w:tcW w:w="7129" w:type="dxa"/>
            <w:tcBorders>
              <w:left w:val="single" w:color="auto" w:sz="4" w:space="0"/>
            </w:tcBorders>
            <w:vAlign w:val="center"/>
          </w:tcPr>
          <w:p w14:paraId="2391ED1A">
            <w:pPr>
              <w:pStyle w:val="9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1，内容完整规范，包括但不限于活动的目的与意义，前期准备，人员分工，宣传策划，应急预案，预期效果等内容（15分）。</w:t>
            </w:r>
          </w:p>
        </w:tc>
      </w:tr>
      <w:bookmarkEnd w:id="0"/>
      <w:tr w14:paraId="09F9A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81" w:type="dxa"/>
            <w:vMerge w:val="continue"/>
            <w:vAlign w:val="center"/>
          </w:tcPr>
          <w:p w14:paraId="3E40512D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 w14:paraId="2F0039D7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129" w:type="dxa"/>
            <w:tcBorders>
              <w:left w:val="single" w:color="auto" w:sz="4" w:space="0"/>
            </w:tcBorders>
            <w:vAlign w:val="center"/>
          </w:tcPr>
          <w:p w14:paraId="2F1064CC">
            <w:pPr>
              <w:pStyle w:val="9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2，汇报人着装得体，礼仪规范，发音清晰，逻辑清楚，对策划案理解深刻，能准确传达策划案的内容，回答问题（10分）。</w:t>
            </w:r>
          </w:p>
        </w:tc>
      </w:tr>
      <w:tr w14:paraId="6ADA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81" w:type="dxa"/>
            <w:vMerge w:val="continue"/>
            <w:vAlign w:val="center"/>
          </w:tcPr>
          <w:p w14:paraId="1190C94A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 w14:paraId="11BF30E3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129" w:type="dxa"/>
            <w:tcBorders>
              <w:left w:val="single" w:color="auto" w:sz="4" w:space="0"/>
            </w:tcBorders>
            <w:vAlign w:val="center"/>
          </w:tcPr>
          <w:p w14:paraId="60D43B59">
            <w:pPr>
              <w:pStyle w:val="9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3，有效把控时间，合理控制节奏，在规定时间内完成汇报（5分）。</w:t>
            </w:r>
          </w:p>
        </w:tc>
      </w:tr>
      <w:tr w14:paraId="1DF6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181" w:type="dxa"/>
            <w:vAlign w:val="center"/>
          </w:tcPr>
          <w:p w14:paraId="402FEA80">
            <w:pPr>
              <w:pStyle w:val="9"/>
              <w:jc w:val="center"/>
              <w:rPr>
                <w:b/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11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8029" w:type="dxa"/>
            <w:gridSpan w:val="2"/>
            <w:vAlign w:val="center"/>
          </w:tcPr>
          <w:p w14:paraId="0C21A852">
            <w:pPr>
              <w:pStyle w:val="9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分</w:t>
            </w:r>
          </w:p>
        </w:tc>
      </w:tr>
    </w:tbl>
    <w:p w14:paraId="14C71FBB">
      <w:pPr>
        <w:spacing w:line="268" w:lineRule="auto"/>
      </w:pPr>
    </w:p>
    <w:p w14:paraId="2F053FFD">
      <w:pPr>
        <w:pageBreakBefore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会计学院志愿服务大赛现场答辩（决赛）评分标准</w:t>
      </w:r>
    </w:p>
    <w:tbl>
      <w:tblPr>
        <w:tblStyle w:val="8"/>
        <w:tblW w:w="92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276"/>
        <w:gridCol w:w="905"/>
        <w:gridCol w:w="2038"/>
        <w:gridCol w:w="3635"/>
      </w:tblGrid>
      <w:tr w14:paraId="68A71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86" w:type="dxa"/>
            <w:vMerge w:val="restart"/>
            <w:tcBorders>
              <w:bottom w:val="nil"/>
            </w:tcBorders>
            <w:vAlign w:val="center"/>
          </w:tcPr>
          <w:p w14:paraId="7A67B086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评估</w:t>
            </w:r>
          </w:p>
          <w:p w14:paraId="1FAB3AD2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指标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0B3B8EC7">
            <w:pPr>
              <w:pStyle w:val="9"/>
              <w:jc w:val="center"/>
              <w:rPr>
                <w:b/>
                <w:bCs/>
                <w:spacing w:val="3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33"/>
                <w:sz w:val="28"/>
                <w:szCs w:val="28"/>
                <w:lang w:eastAsia="zh-CN"/>
              </w:rPr>
              <w:t>分</w:t>
            </w:r>
          </w:p>
          <w:p w14:paraId="495EB22F">
            <w:pPr>
              <w:pStyle w:val="9"/>
              <w:jc w:val="center"/>
              <w:rPr>
                <w:b/>
                <w:bCs/>
                <w:spacing w:val="33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33"/>
                <w:sz w:val="28"/>
                <w:szCs w:val="28"/>
                <w:lang w:eastAsia="zh-CN"/>
              </w:rPr>
              <w:t>值</w:t>
            </w:r>
          </w:p>
        </w:tc>
        <w:tc>
          <w:tcPr>
            <w:tcW w:w="6578" w:type="dxa"/>
            <w:gridSpan w:val="3"/>
            <w:vAlign w:val="center"/>
          </w:tcPr>
          <w:p w14:paraId="5735CC1D">
            <w:pPr>
              <w:pStyle w:val="9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年会计学院志愿服务大赛答辩评分标准</w:t>
            </w:r>
          </w:p>
        </w:tc>
      </w:tr>
      <w:tr w14:paraId="17537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386" w:type="dxa"/>
            <w:vMerge w:val="continue"/>
            <w:tcBorders>
              <w:top w:val="nil"/>
            </w:tcBorders>
          </w:tcPr>
          <w:p w14:paraId="4E0C32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textDirection w:val="tbRlV"/>
          </w:tcPr>
          <w:p w14:paraId="0B4AA54F">
            <w:pPr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3"/>
            <w:vAlign w:val="center"/>
          </w:tcPr>
          <w:p w14:paraId="3BD59685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评估要素</w:t>
            </w:r>
          </w:p>
        </w:tc>
      </w:tr>
      <w:tr w14:paraId="2BB5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</w:tcBorders>
            <w:vAlign w:val="center"/>
          </w:tcPr>
          <w:p w14:paraId="2D12186E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决赛评分</w:t>
            </w:r>
          </w:p>
          <w:p w14:paraId="48E8F7C9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（100分）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</w:tcBorders>
            <w:vAlign w:val="center"/>
          </w:tcPr>
          <w:p w14:paraId="61190140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汇报展示</w:t>
            </w:r>
          </w:p>
          <w:p w14:paraId="102A1694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（60分）</w:t>
            </w:r>
          </w:p>
        </w:tc>
        <w:tc>
          <w:tcPr>
            <w:tcW w:w="905" w:type="dxa"/>
            <w:vMerge w:val="restart"/>
            <w:vAlign w:val="center"/>
          </w:tcPr>
          <w:p w14:paraId="6F68F672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实施情况</w:t>
            </w:r>
          </w:p>
          <w:p w14:paraId="786C7C22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（25分）</w:t>
            </w:r>
          </w:p>
        </w:tc>
        <w:tc>
          <w:tcPr>
            <w:tcW w:w="5673" w:type="dxa"/>
            <w:gridSpan w:val="2"/>
            <w:vAlign w:val="center"/>
          </w:tcPr>
          <w:p w14:paraId="5044D21A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1.将策划案各项内容落到实处，各环节完整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（10分）</w:t>
            </w:r>
          </w:p>
        </w:tc>
      </w:tr>
      <w:tr w14:paraId="636B9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E6E2CFE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B725E5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05" w:type="dxa"/>
            <w:vMerge w:val="continue"/>
            <w:vAlign w:val="center"/>
          </w:tcPr>
          <w:p w14:paraId="2E678BE2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  <w:tc>
          <w:tcPr>
            <w:tcW w:w="5673" w:type="dxa"/>
            <w:gridSpan w:val="2"/>
            <w:vAlign w:val="center"/>
          </w:tcPr>
          <w:p w14:paraId="718EE357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2.活动组织有序，保证活动顺利开展（5分）</w:t>
            </w:r>
          </w:p>
        </w:tc>
      </w:tr>
      <w:tr w14:paraId="3DBF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386" w:type="dxa"/>
            <w:vMerge w:val="continue"/>
            <w:vAlign w:val="center"/>
          </w:tcPr>
          <w:p w14:paraId="14AD610B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D2FCC10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05" w:type="dxa"/>
            <w:vMerge w:val="continue"/>
            <w:vAlign w:val="center"/>
          </w:tcPr>
          <w:p w14:paraId="645A4900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  <w:tc>
          <w:tcPr>
            <w:tcW w:w="5673" w:type="dxa"/>
            <w:gridSpan w:val="2"/>
            <w:vAlign w:val="center"/>
          </w:tcPr>
          <w:p w14:paraId="1FE6CB61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3.活动反馈较好，达到预期效果（10分）</w:t>
            </w:r>
          </w:p>
        </w:tc>
      </w:tr>
      <w:tr w14:paraId="2250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EB7EF3E">
            <w:pPr>
              <w:pStyle w:val="9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384123">
            <w:pPr>
              <w:pStyle w:val="9"/>
              <w:spacing w:line="22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2AC77CA9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成果展示</w:t>
            </w:r>
          </w:p>
          <w:p w14:paraId="19C662F9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（20分）</w:t>
            </w:r>
          </w:p>
        </w:tc>
        <w:tc>
          <w:tcPr>
            <w:tcW w:w="5673" w:type="dxa"/>
            <w:gridSpan w:val="2"/>
            <w:vAlign w:val="center"/>
          </w:tcPr>
          <w:p w14:paraId="7C6E5DA1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1.PPT内容完整，包括但不限于活动前期准备、活动实施情况、活动收获与反思、活动主旨和意义（10分）</w:t>
            </w:r>
          </w:p>
        </w:tc>
      </w:tr>
      <w:tr w14:paraId="38CF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9A2F568">
            <w:pPr>
              <w:pStyle w:val="9"/>
              <w:spacing w:before="78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E1E01E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05" w:type="dxa"/>
            <w:vMerge w:val="continue"/>
          </w:tcPr>
          <w:p w14:paraId="145E12E4">
            <w:pPr>
              <w:pStyle w:val="9"/>
              <w:spacing w:before="163" w:line="227" w:lineRule="auto"/>
              <w:ind w:left="129"/>
              <w:rPr>
                <w:sz w:val="21"/>
                <w:szCs w:val="21"/>
                <w:lang w:eastAsia="zh-CN"/>
              </w:rPr>
            </w:pPr>
          </w:p>
        </w:tc>
        <w:tc>
          <w:tcPr>
            <w:tcW w:w="5673" w:type="dxa"/>
            <w:gridSpan w:val="2"/>
            <w:vAlign w:val="center"/>
          </w:tcPr>
          <w:p w14:paraId="46C3172E">
            <w:pPr>
              <w:pStyle w:val="9"/>
              <w:spacing w:before="120" w:beforeLines="50" w:after="120" w:afterLines="50" w:line="360" w:lineRule="auto"/>
              <w:ind w:left="105" w:lef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2.PPT制作美观，主旨鲜明，结构清晰，突出项目实施，内容详实（10分）</w:t>
            </w:r>
          </w:p>
        </w:tc>
      </w:tr>
      <w:tr w14:paraId="024A2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DD49B9C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694417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Align w:val="center"/>
          </w:tcPr>
          <w:p w14:paraId="512903D0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现场表现</w:t>
            </w:r>
          </w:p>
          <w:p w14:paraId="3E24E3A8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（10分）</w:t>
            </w:r>
          </w:p>
        </w:tc>
        <w:tc>
          <w:tcPr>
            <w:tcW w:w="5673" w:type="dxa"/>
            <w:gridSpan w:val="2"/>
            <w:vAlign w:val="center"/>
          </w:tcPr>
          <w:p w14:paraId="63A29C43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着装得体，形象合适；发音清晰，声音洪亮;回答条理清晰，有逻辑，临场应变能力强（10分）</w:t>
            </w:r>
          </w:p>
        </w:tc>
      </w:tr>
      <w:tr w14:paraId="05CB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9E66046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bottom w:val="single" w:color="000000" w:sz="4" w:space="0"/>
            </w:tcBorders>
            <w:vAlign w:val="center"/>
          </w:tcPr>
          <w:p w14:paraId="7A9F38EC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Align w:val="center"/>
          </w:tcPr>
          <w:p w14:paraId="394719CC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时间把控</w:t>
            </w:r>
          </w:p>
          <w:p w14:paraId="4449CBB0">
            <w:pPr>
              <w:pStyle w:val="9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（5分）</w:t>
            </w:r>
          </w:p>
        </w:tc>
        <w:tc>
          <w:tcPr>
            <w:tcW w:w="5673" w:type="dxa"/>
            <w:gridSpan w:val="2"/>
            <w:vAlign w:val="center"/>
          </w:tcPr>
          <w:p w14:paraId="5EFF0586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答辩者能有效把控时间，合理控制演讲节奏，</w:t>
            </w:r>
            <w:r>
              <w:rPr>
                <w:rFonts w:hint="eastAsia"/>
                <w:sz w:val="21"/>
                <w:szCs w:val="21"/>
                <w:lang w:eastAsia="zh-CN"/>
              </w:rPr>
              <w:t>在规定时间内能完成汇报。</w:t>
            </w:r>
            <w:r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  <w:r>
              <w:rPr>
                <w:sz w:val="21"/>
                <w:szCs w:val="21"/>
                <w:lang w:eastAsia="zh-CN"/>
              </w:rPr>
              <w:t>分）</w:t>
            </w:r>
          </w:p>
        </w:tc>
      </w:tr>
      <w:tr w14:paraId="0F27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EC5312A">
            <w:pPr>
              <w:pStyle w:val="9"/>
              <w:spacing w:before="1" w:line="220" w:lineRule="auto"/>
              <w:ind w:left="171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C59A28A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回答</w:t>
            </w:r>
          </w:p>
          <w:p w14:paraId="5D11E727">
            <w:pPr>
              <w:pStyle w:val="9"/>
              <w:spacing w:line="2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问题</w:t>
            </w:r>
          </w:p>
          <w:p w14:paraId="37C1F81B">
            <w:pPr>
              <w:pStyle w:val="9"/>
              <w:spacing w:line="2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（30分）</w:t>
            </w:r>
          </w:p>
        </w:tc>
        <w:tc>
          <w:tcPr>
            <w:tcW w:w="905" w:type="dxa"/>
            <w:vAlign w:val="center"/>
          </w:tcPr>
          <w:p w14:paraId="45144B4C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内容</w:t>
            </w:r>
          </w:p>
          <w:p w14:paraId="41953E6E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（20分）</w:t>
            </w:r>
          </w:p>
        </w:tc>
        <w:tc>
          <w:tcPr>
            <w:tcW w:w="5673" w:type="dxa"/>
            <w:gridSpan w:val="2"/>
            <w:vAlign w:val="center"/>
          </w:tcPr>
          <w:p w14:paraId="5C06E8F2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对问题的回答全面，准备充分，详细了解活动内容和活动开展的具体情况（20分）</w:t>
            </w:r>
          </w:p>
        </w:tc>
      </w:tr>
      <w:tr w14:paraId="1F178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C2F72D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CD775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Align w:val="center"/>
          </w:tcPr>
          <w:p w14:paraId="358673DF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总体</w:t>
            </w:r>
          </w:p>
          <w:p w14:paraId="673781FB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表现</w:t>
            </w:r>
          </w:p>
          <w:p w14:paraId="79C358D5">
            <w:pPr>
              <w:pStyle w:val="9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（10分）</w:t>
            </w:r>
          </w:p>
        </w:tc>
        <w:tc>
          <w:tcPr>
            <w:tcW w:w="5673" w:type="dxa"/>
            <w:gridSpan w:val="2"/>
            <w:vAlign w:val="center"/>
          </w:tcPr>
          <w:p w14:paraId="28817EC4">
            <w:pPr>
              <w:pStyle w:val="9"/>
              <w:spacing w:before="120" w:beforeLines="50" w:after="120" w:afterLines="50" w:line="360" w:lineRule="auto"/>
              <w:ind w:left="105" w:leftChars="50" w:right="105" w:rightChars="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回答问题具有逻辑性和条理性，能清晰、准确的表达自己的观点，态度诚恳友好，语气平和自信，能与提问者进行良好的沟通和交流（10分）</w:t>
            </w:r>
          </w:p>
        </w:tc>
      </w:tr>
      <w:tr w14:paraId="1A470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D6B8088">
            <w:pPr>
              <w:pStyle w:val="9"/>
              <w:spacing w:before="164" w:line="220" w:lineRule="auto"/>
              <w:ind w:left="3096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5B3F5D7">
            <w:pPr>
              <w:spacing w:line="220" w:lineRule="auto"/>
              <w:jc w:val="center"/>
              <w:rPr>
                <w:rFonts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  <w:t>视频</w:t>
            </w:r>
          </w:p>
          <w:p w14:paraId="1971D311">
            <w:pPr>
              <w:spacing w:line="220" w:lineRule="auto"/>
              <w:jc w:val="center"/>
              <w:rPr>
                <w:rFonts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  <w:t>制作</w:t>
            </w:r>
          </w:p>
          <w:p w14:paraId="72B2F797">
            <w:pPr>
              <w:spacing w:line="220" w:lineRule="auto"/>
              <w:jc w:val="center"/>
              <w:rPr>
                <w:rFonts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  <w:t>（10分）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9FAAD6">
            <w:pPr>
              <w:jc w:val="center"/>
              <w:rPr>
                <w:rFonts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  <w:t>内容</w:t>
            </w:r>
          </w:p>
          <w:p w14:paraId="7C448633">
            <w:pPr>
              <w:jc w:val="center"/>
              <w:rPr>
                <w:rFonts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  <w:t>（5分）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BAB1E8">
            <w:pPr>
              <w:spacing w:before="120" w:beforeLines="50" w:after="120" w:afterLines="50" w:line="360" w:lineRule="auto"/>
              <w:ind w:left="105" w:leftChars="50" w:right="105" w:rightChars="50"/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eastAsia="zh-CN"/>
              </w:rPr>
              <w:t>视频内容丰富完整，可以充分展现活动的策划、组织、实施过程（5分）</w:t>
            </w:r>
          </w:p>
        </w:tc>
      </w:tr>
      <w:tr w14:paraId="5E56D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2676DCF">
            <w:pPr>
              <w:pStyle w:val="9"/>
              <w:spacing w:before="164" w:line="220" w:lineRule="auto"/>
              <w:ind w:left="3096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879315">
            <w:pPr>
              <w:spacing w:line="220" w:lineRule="auto"/>
              <w:jc w:val="center"/>
              <w:rPr>
                <w:rFonts w:ascii="宋体" w:hAnsi="宋体" w:eastAsia="宋体" w:cs="宋体"/>
                <w:b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B04BD0">
            <w:pPr>
              <w:jc w:val="center"/>
              <w:rPr>
                <w:rFonts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  <w:t>展示</w:t>
            </w:r>
          </w:p>
          <w:p w14:paraId="45D09B2D">
            <w:pPr>
              <w:jc w:val="center"/>
              <w:rPr>
                <w:rFonts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  <w:t>效果</w:t>
            </w:r>
          </w:p>
          <w:p w14:paraId="6B73FEEA">
            <w:pPr>
              <w:jc w:val="center"/>
              <w:rPr>
                <w:rFonts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eastAsia="zh-CN"/>
              </w:rPr>
              <w:t>（5分）</w:t>
            </w:r>
          </w:p>
        </w:tc>
        <w:tc>
          <w:tcPr>
            <w:tcW w:w="56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312C7">
            <w:pPr>
              <w:spacing w:before="120" w:beforeLines="50" w:after="120" w:afterLines="50" w:line="360" w:lineRule="auto"/>
              <w:ind w:left="105" w:leftChars="50" w:right="105" w:rightChars="50"/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eastAsia="zh-CN"/>
              </w:rPr>
              <w:t>视频新颖，具有创造力和吸引力，给观众和评委留下深刻印象（5分）</w:t>
            </w:r>
          </w:p>
        </w:tc>
      </w:tr>
      <w:tr w14:paraId="484F6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535D4E1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总分</w:t>
            </w:r>
          </w:p>
        </w:tc>
        <w:tc>
          <w:tcPr>
            <w:tcW w:w="7854" w:type="dxa"/>
            <w:gridSpan w:val="4"/>
          </w:tcPr>
          <w:p w14:paraId="13F48CFC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分</w:t>
            </w:r>
          </w:p>
        </w:tc>
      </w:tr>
      <w:tr w14:paraId="1D394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9240" w:type="dxa"/>
            <w:gridSpan w:val="5"/>
            <w:tcBorders>
              <w:top w:val="single" w:color="000000" w:sz="4" w:space="0"/>
            </w:tcBorders>
            <w:vAlign w:val="center"/>
          </w:tcPr>
          <w:p w14:paraId="79EB7D0A">
            <w:pPr>
              <w:pStyle w:val="9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宣传附加分</w:t>
            </w:r>
          </w:p>
        </w:tc>
      </w:tr>
      <w:tr w14:paraId="7AF82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5605" w:type="dxa"/>
            <w:gridSpan w:val="4"/>
            <w:tcBorders>
              <w:top w:val="single" w:color="000000" w:sz="4" w:space="0"/>
            </w:tcBorders>
            <w:vAlign w:val="center"/>
          </w:tcPr>
          <w:p w14:paraId="44FFD894">
            <w:pPr>
              <w:pStyle w:val="9"/>
              <w:jc w:val="center"/>
              <w:rPr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lang w:eastAsia="zh-CN"/>
              </w:rPr>
              <w:t>制作推文，并在学院团委公众号、志协公众号推送</w:t>
            </w:r>
          </w:p>
        </w:tc>
        <w:tc>
          <w:tcPr>
            <w:tcW w:w="3635" w:type="dxa"/>
          </w:tcPr>
          <w:p w14:paraId="70709376">
            <w:pPr>
              <w:pStyle w:val="9"/>
              <w:jc w:val="center"/>
              <w:rPr>
                <w:rFonts w:hint="eastAsia" w:ascii="Times New Roman" w:hAnsi="Times New Roman" w:cs="Times New Roman" w:eastAsiaTheme="minor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5"/>
                <w:sz w:val="24"/>
                <w:szCs w:val="24"/>
                <w:lang w:eastAsia="zh-CN"/>
              </w:rPr>
              <w:t>5分</w:t>
            </w:r>
          </w:p>
        </w:tc>
      </w:tr>
      <w:tr w14:paraId="14D8F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5605" w:type="dxa"/>
            <w:gridSpan w:val="4"/>
            <w:tcBorders>
              <w:top w:val="single" w:color="000000" w:sz="4" w:space="0"/>
            </w:tcBorders>
            <w:vAlign w:val="center"/>
          </w:tcPr>
          <w:p w14:paraId="2F219500">
            <w:pPr>
              <w:pStyle w:val="9"/>
              <w:jc w:val="center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  <w:lang w:eastAsia="zh-CN"/>
              </w:rPr>
              <w:t>撰写新闻稿，并在学院网站学子风采栏目挂网</w:t>
            </w:r>
          </w:p>
        </w:tc>
        <w:tc>
          <w:tcPr>
            <w:tcW w:w="3635" w:type="dxa"/>
          </w:tcPr>
          <w:p w14:paraId="032D1096">
            <w:pPr>
              <w:pStyle w:val="9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pacing w:val="-5"/>
                <w:sz w:val="24"/>
                <w:szCs w:val="24"/>
                <w:lang w:eastAsia="zh-CN"/>
              </w:rPr>
              <w:t>5分</w:t>
            </w:r>
          </w:p>
        </w:tc>
      </w:tr>
    </w:tbl>
    <w:p w14:paraId="091CE441">
      <w:pPr>
        <w:spacing w:before="78" w:line="220" w:lineRule="auto"/>
        <w:rPr>
          <w:rFonts w:ascii="宋体" w:hAnsi="宋体" w:eastAsia="宋体" w:cs="宋体"/>
          <w:sz w:val="28"/>
          <w:szCs w:val="28"/>
          <w:u w:val="single"/>
          <w:lang w:eastAsia="zh-CN"/>
        </w:rPr>
      </w:pPr>
    </w:p>
    <w:sectPr>
      <w:pgSz w:w="11906" w:h="16839"/>
      <w:pgMar w:top="1134" w:right="1701" w:bottom="1134" w:left="164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TU1NzA2YjI3ZjBkMTMxNzljN2M2ZWEzYjZjMzAifQ=="/>
  </w:docVars>
  <w:rsids>
    <w:rsidRoot w:val="00733C31"/>
    <w:rsid w:val="0000388E"/>
    <w:rsid w:val="00015595"/>
    <w:rsid w:val="00062C55"/>
    <w:rsid w:val="000C760E"/>
    <w:rsid w:val="000D55A9"/>
    <w:rsid w:val="00121D5B"/>
    <w:rsid w:val="001233A4"/>
    <w:rsid w:val="00184251"/>
    <w:rsid w:val="0023549F"/>
    <w:rsid w:val="0027546B"/>
    <w:rsid w:val="00311308"/>
    <w:rsid w:val="00336D06"/>
    <w:rsid w:val="00366008"/>
    <w:rsid w:val="00370449"/>
    <w:rsid w:val="0039358D"/>
    <w:rsid w:val="003B4381"/>
    <w:rsid w:val="003C0EF3"/>
    <w:rsid w:val="0042316E"/>
    <w:rsid w:val="004311A4"/>
    <w:rsid w:val="00464DCE"/>
    <w:rsid w:val="004B6DC3"/>
    <w:rsid w:val="004E49C5"/>
    <w:rsid w:val="004E6B68"/>
    <w:rsid w:val="005203D2"/>
    <w:rsid w:val="0056640F"/>
    <w:rsid w:val="00585C90"/>
    <w:rsid w:val="005E72B0"/>
    <w:rsid w:val="00692F10"/>
    <w:rsid w:val="006B12C5"/>
    <w:rsid w:val="00733C31"/>
    <w:rsid w:val="007344DB"/>
    <w:rsid w:val="0076788B"/>
    <w:rsid w:val="00814AFC"/>
    <w:rsid w:val="008745F3"/>
    <w:rsid w:val="00880EEC"/>
    <w:rsid w:val="008A5FBC"/>
    <w:rsid w:val="009418C0"/>
    <w:rsid w:val="009571C4"/>
    <w:rsid w:val="00965079"/>
    <w:rsid w:val="00982E58"/>
    <w:rsid w:val="00A03743"/>
    <w:rsid w:val="00A4650E"/>
    <w:rsid w:val="00A854AE"/>
    <w:rsid w:val="00AD46FE"/>
    <w:rsid w:val="00B01367"/>
    <w:rsid w:val="00B13278"/>
    <w:rsid w:val="00B46904"/>
    <w:rsid w:val="00B54A3A"/>
    <w:rsid w:val="00B83E86"/>
    <w:rsid w:val="00BA6133"/>
    <w:rsid w:val="00BE3A2E"/>
    <w:rsid w:val="00BF2753"/>
    <w:rsid w:val="00C35439"/>
    <w:rsid w:val="00D014FA"/>
    <w:rsid w:val="00D03B9F"/>
    <w:rsid w:val="00D328E0"/>
    <w:rsid w:val="00D44B05"/>
    <w:rsid w:val="00D72647"/>
    <w:rsid w:val="00DE4A83"/>
    <w:rsid w:val="00DF5594"/>
    <w:rsid w:val="00E373F9"/>
    <w:rsid w:val="00F23A0E"/>
    <w:rsid w:val="00F25110"/>
    <w:rsid w:val="00FF6C3D"/>
    <w:rsid w:val="100A1907"/>
    <w:rsid w:val="100F02D4"/>
    <w:rsid w:val="1FBE5A58"/>
    <w:rsid w:val="264251F5"/>
    <w:rsid w:val="458711FD"/>
    <w:rsid w:val="7B4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1369</Words>
  <Characters>1438</Characters>
  <Lines>11</Lines>
  <Paragraphs>3</Paragraphs>
  <TotalTime>15</TotalTime>
  <ScaleCrop>false</ScaleCrop>
  <LinksUpToDate>false</LinksUpToDate>
  <CharactersWithSpaces>1443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2024-11-07T06:59:00Z</dcterms:created>
  <dc:creator>古僰情缘</dc:creator>
  <cp:lastModifiedBy>韩晓寒</cp:lastModifiedBy>
  <dcterms:modified xsi:type="dcterms:W3CDTF">2025-09-28T05:42:00Z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2023-10-28T17:46:00Z</vt:filetime>
  </property>
  <property fmtid="{D5CDD505-2E9C-101B-9397-08002B2CF9AE}" pid="4" name="ICV">
    <vt:lpwstr>50081F59713D46C49A86176D755414D9_13</vt:lpwstr>
  </property>
  <property fmtid="{D5CDD505-2E9C-101B-9397-08002B2CF9AE}" pid="5" name="KSOProductBuildVer">
    <vt:lpwstr>2052-12.1.0.21915</vt:lpwstr>
  </property>
  <property fmtid="{D5CDD505-2E9C-101B-9397-08002B2CF9AE}" pid="6" name="KSOTemplateDocerSaveRecord">
    <vt:lpwstr>eyJoZGlkIjoiN2U5MjBmNDEyZjBkY2RhYzUwMDYwNmFhYzQ1ZWNlZDIiLCJ1c2VySWQiOiIxNjI1MDUyODcwIn0=</vt:lpwstr>
  </property>
</Properties>
</file>