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宋体" w:eastAsia="宋体" w:cs="宋体"/>
          <w:kern w:val="0"/>
          <w:sz w:val="28"/>
          <w:szCs w:val="28"/>
        </w:rPr>
      </w:pPr>
      <w:r>
        <w:rPr>
          <w:rFonts w:hint="eastAsia" w:ascii="宋体" w:eastAsia="宋体" w:cs="宋体"/>
          <w:kern w:val="0"/>
          <w:sz w:val="28"/>
          <w:szCs w:val="28"/>
        </w:rPr>
        <w:t>中南财经政法大学会计学院</w:t>
      </w:r>
    </w:p>
    <w:p>
      <w:pPr>
        <w:autoSpaceDE w:val="0"/>
        <w:autoSpaceDN w:val="0"/>
        <w:adjustRightInd w:val="0"/>
        <w:jc w:val="center"/>
        <w:rPr>
          <w:rFonts w:ascii="宋体" w:eastAsia="宋体" w:cs="宋体"/>
          <w:kern w:val="0"/>
          <w:sz w:val="28"/>
          <w:szCs w:val="28"/>
        </w:rPr>
      </w:pPr>
      <w:r>
        <w:rPr>
          <w:rFonts w:ascii="宋体" w:eastAsia="宋体" w:cs="宋体"/>
          <w:kern w:val="0"/>
          <w:sz w:val="28"/>
          <w:szCs w:val="28"/>
        </w:rPr>
        <w:t>201</w:t>
      </w:r>
      <w:r>
        <w:rPr>
          <w:rFonts w:hint="eastAsia" w:ascii="宋体" w:eastAsia="宋体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eastAsia="宋体" w:cs="宋体"/>
          <w:kern w:val="0"/>
          <w:sz w:val="28"/>
          <w:szCs w:val="28"/>
        </w:rPr>
        <w:t>年度“研究生教育创新计划”实施细则</w:t>
      </w:r>
    </w:p>
    <w:p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学院全体研究生：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为进一步适应学校对研究生培养管理的相关要求，推进二级管理体制，充分调动各二级单位对研究生创新能力培养的积极性，提高研究生培养质量。根据《中南财经政法大学研究生教育创新计划项目管理办法》（中南大研字〔</w:t>
      </w:r>
      <w:r>
        <w:rPr>
          <w:rFonts w:ascii="宋体" w:eastAsia="宋体" w:cs="宋体"/>
          <w:kern w:val="0"/>
          <w:sz w:val="24"/>
          <w:szCs w:val="24"/>
        </w:rPr>
        <w:t>2016</w:t>
      </w:r>
      <w:r>
        <w:rPr>
          <w:rFonts w:hint="eastAsia" w:ascii="宋体" w:eastAsia="宋体" w:cs="宋体"/>
          <w:kern w:val="0"/>
          <w:sz w:val="24"/>
          <w:szCs w:val="24"/>
        </w:rPr>
        <w:t>〕</w:t>
      </w:r>
      <w:r>
        <w:rPr>
          <w:rFonts w:ascii="宋体" w:eastAsia="宋体" w:cs="宋体"/>
          <w:kern w:val="0"/>
          <w:sz w:val="24"/>
          <w:szCs w:val="24"/>
        </w:rPr>
        <w:t xml:space="preserve">15 </w:t>
      </w:r>
      <w:r>
        <w:rPr>
          <w:rFonts w:hint="eastAsia" w:ascii="宋体" w:eastAsia="宋体" w:cs="宋体"/>
          <w:kern w:val="0"/>
          <w:sz w:val="24"/>
          <w:szCs w:val="24"/>
        </w:rPr>
        <w:t>号）（以下简称《研究生创新计划管理办法》），应本年度“研究生教育创新计划”的立项工作由各学院自主开展要求，结合会计学院往年立项及结项工作，现将</w:t>
      </w:r>
      <w:r>
        <w:rPr>
          <w:rFonts w:ascii="宋体" w:eastAsia="宋体" w:cs="宋体"/>
          <w:kern w:val="0"/>
          <w:sz w:val="24"/>
          <w:szCs w:val="24"/>
        </w:rPr>
        <w:t>201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eastAsia="宋体" w:cs="宋体"/>
          <w:kern w:val="0"/>
          <w:sz w:val="24"/>
          <w:szCs w:val="24"/>
        </w:rPr>
        <w:t>年度项目设置基本情况说明如下：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一、项目设置及经费预算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201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eastAsia="宋体" w:cs="宋体"/>
          <w:kern w:val="0"/>
          <w:sz w:val="24"/>
          <w:szCs w:val="24"/>
        </w:rPr>
        <w:t>年度，我院研究生教育创新计划的资助项目类型及经费预算见表一。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表一：</w:t>
      </w:r>
    </w:p>
    <w:tbl>
      <w:tblPr>
        <w:tblStyle w:val="10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64"/>
        <w:gridCol w:w="2664"/>
        <w:gridCol w:w="1167"/>
        <w:gridCol w:w="1482"/>
        <w:gridCol w:w="14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3928" w:type="dxa"/>
            <w:gridSpan w:val="2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1167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拟资助项目数</w:t>
            </w:r>
          </w:p>
        </w:tc>
        <w:tc>
          <w:tcPr>
            <w:tcW w:w="1482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拟资助经费（元/项）</w:t>
            </w:r>
          </w:p>
        </w:tc>
        <w:tc>
          <w:tcPr>
            <w:tcW w:w="141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经费小计（元）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64" w:type="dxa"/>
            <w:vMerge w:val="restart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研究生科研与实践项目</w:t>
            </w:r>
          </w:p>
        </w:tc>
        <w:tc>
          <w:tcPr>
            <w:tcW w:w="266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博士研究生科研创新课题</w:t>
            </w:r>
          </w:p>
        </w:tc>
        <w:tc>
          <w:tcPr>
            <w:tcW w:w="1167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8</w:t>
            </w:r>
            <w:r>
              <w:rPr>
                <w:rFonts w:hint="eastAsia" w:ascii="宋体" w:eastAsia="宋体" w:cs="宋体"/>
                <w:kern w:val="0"/>
                <w:sz w:val="20"/>
                <w:szCs w:val="20"/>
                <w:lang w:eastAsia="zh-CN"/>
              </w:rPr>
              <w:t>（左右）</w:t>
            </w:r>
          </w:p>
        </w:tc>
        <w:tc>
          <w:tcPr>
            <w:tcW w:w="1482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5000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40000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32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64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6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硕士研究生创新实践课题</w:t>
            </w:r>
          </w:p>
        </w:tc>
        <w:tc>
          <w:tcPr>
            <w:tcW w:w="1167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eastAsia="宋体" w:cs="宋体"/>
                <w:kern w:val="0"/>
                <w:sz w:val="20"/>
                <w:szCs w:val="20"/>
                <w:lang w:eastAsia="zh-CN"/>
              </w:rPr>
              <w:t>（左右）</w:t>
            </w:r>
          </w:p>
        </w:tc>
        <w:tc>
          <w:tcPr>
            <w:tcW w:w="1482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60000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264" w:type="dxa"/>
            <w:vMerge w:val="restart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优秀学位论文培育</w:t>
            </w:r>
          </w:p>
        </w:tc>
        <w:tc>
          <w:tcPr>
            <w:tcW w:w="266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优秀博士学位论文培育项目</w:t>
            </w:r>
          </w:p>
        </w:tc>
        <w:tc>
          <w:tcPr>
            <w:tcW w:w="1167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482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10000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60000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64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6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优秀硕士学位论文培育项目</w:t>
            </w:r>
          </w:p>
        </w:tc>
        <w:tc>
          <w:tcPr>
            <w:tcW w:w="1167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482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cs="宋体"/>
                <w:kern w:val="0"/>
                <w:sz w:val="20"/>
                <w:szCs w:val="20"/>
              </w:rPr>
              <w:t>8</w:t>
            </w: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000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96000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6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学术交流</w:t>
            </w:r>
          </w:p>
        </w:tc>
        <w:tc>
          <w:tcPr>
            <w:tcW w:w="266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研究生参加学术会议资助</w:t>
            </w:r>
          </w:p>
        </w:tc>
        <w:tc>
          <w:tcPr>
            <w:tcW w:w="1167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482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18000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二、立项工作安排</w:t>
      </w:r>
      <w:bookmarkStart w:id="0" w:name="_GoBack"/>
      <w:bookmarkEnd w:id="0"/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201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eastAsia="宋体" w:cs="宋体"/>
          <w:kern w:val="0"/>
          <w:sz w:val="24"/>
          <w:szCs w:val="24"/>
        </w:rPr>
        <w:t>年度各项目立项工作总体安排见表二。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表二：</w:t>
      </w:r>
    </w:p>
    <w:tbl>
      <w:tblPr>
        <w:tblStyle w:val="10"/>
        <w:tblW w:w="8522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75"/>
        <w:gridCol w:w="2694"/>
        <w:gridCol w:w="1177"/>
        <w:gridCol w:w="1421"/>
        <w:gridCol w:w="142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3969" w:type="dxa"/>
            <w:gridSpan w:val="2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1177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申报人</w:t>
            </w:r>
          </w:p>
        </w:tc>
        <w:tc>
          <w:tcPr>
            <w:tcW w:w="142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申报时间</w:t>
            </w:r>
          </w:p>
        </w:tc>
        <w:tc>
          <w:tcPr>
            <w:tcW w:w="142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遴选方式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研究生科研与实践项目</w:t>
            </w:r>
          </w:p>
        </w:tc>
        <w:tc>
          <w:tcPr>
            <w:tcW w:w="269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博士研究生科研创新课题</w:t>
            </w:r>
          </w:p>
        </w:tc>
        <w:tc>
          <w:tcPr>
            <w:tcW w:w="1177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博士生个人申报</w:t>
            </w:r>
          </w:p>
        </w:tc>
        <w:tc>
          <w:tcPr>
            <w:tcW w:w="1421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 w:eastAsia="宋体" w:cs="宋体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年5月</w:t>
            </w:r>
          </w:p>
        </w:tc>
        <w:tc>
          <w:tcPr>
            <w:tcW w:w="1421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学院集中审批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硕士研究生实践创新课题</w:t>
            </w:r>
          </w:p>
        </w:tc>
        <w:tc>
          <w:tcPr>
            <w:tcW w:w="1177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硕士生团队申报</w:t>
            </w:r>
          </w:p>
        </w:tc>
        <w:tc>
          <w:tcPr>
            <w:tcW w:w="1421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421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27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优秀学位论文培育</w:t>
            </w:r>
          </w:p>
        </w:tc>
        <w:tc>
          <w:tcPr>
            <w:tcW w:w="269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优秀学位论文培育项目</w:t>
            </w:r>
          </w:p>
        </w:tc>
        <w:tc>
          <w:tcPr>
            <w:tcW w:w="1177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导师与研究生联合申报</w:t>
            </w:r>
          </w:p>
        </w:tc>
        <w:tc>
          <w:tcPr>
            <w:tcW w:w="1421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421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7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学术交流</w:t>
            </w:r>
          </w:p>
        </w:tc>
        <w:tc>
          <w:tcPr>
            <w:tcW w:w="269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研究生参加学术会议资助</w:t>
            </w:r>
          </w:p>
        </w:tc>
        <w:tc>
          <w:tcPr>
            <w:tcW w:w="1177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研究生个人申报</w:t>
            </w:r>
          </w:p>
        </w:tc>
        <w:tc>
          <w:tcPr>
            <w:tcW w:w="142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eastAsia="宋体" w:cs="宋体"/>
                <w:kern w:val="0"/>
                <w:sz w:val="16"/>
                <w:szCs w:val="16"/>
              </w:rPr>
              <w:t>参会前申请立项</w:t>
            </w:r>
          </w:p>
        </w:tc>
        <w:tc>
          <w:tcPr>
            <w:tcW w:w="142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/>
                <w:kern w:val="0"/>
                <w:sz w:val="20"/>
                <w:szCs w:val="20"/>
              </w:rPr>
              <w:t>学院审批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ascii="宋体" w:eastAsia="宋体" w:cs="宋体"/>
          <w:color w:val="auto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auto"/>
          <w:kern w:val="0"/>
          <w:sz w:val="24"/>
          <w:szCs w:val="24"/>
        </w:rPr>
      </w:pPr>
      <w:r>
        <w:rPr>
          <w:rFonts w:ascii="宋体" w:eastAsia="宋体" w:cs="宋体"/>
          <w:color w:val="auto"/>
          <w:kern w:val="0"/>
          <w:sz w:val="24"/>
          <w:szCs w:val="24"/>
        </w:rPr>
        <w:t>1</w:t>
      </w:r>
      <w:r>
        <w:rPr>
          <w:rFonts w:hint="eastAsia" w:ascii="宋体" w:eastAsia="宋体" w:cs="宋体"/>
          <w:color w:val="auto"/>
          <w:kern w:val="0"/>
          <w:sz w:val="24"/>
          <w:szCs w:val="24"/>
        </w:rPr>
        <w:t>、研究生课题将于</w:t>
      </w:r>
      <w:r>
        <w:rPr>
          <w:rFonts w:ascii="宋体" w:eastAsia="宋体" w:cs="宋体"/>
          <w:color w:val="auto"/>
          <w:kern w:val="0"/>
          <w:sz w:val="24"/>
          <w:szCs w:val="24"/>
        </w:rPr>
        <w:t>201</w:t>
      </w:r>
      <w:r>
        <w:rPr>
          <w:rFonts w:hint="eastAsia" w:ascii="宋体" w:eastAsia="宋体" w:cs="宋体"/>
          <w:color w:val="auto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eastAsia="宋体" w:cs="宋体"/>
          <w:color w:val="auto"/>
          <w:kern w:val="0"/>
          <w:sz w:val="24"/>
          <w:szCs w:val="24"/>
        </w:rPr>
        <w:t>年5月集中接收申报，详见《关于开展201</w:t>
      </w:r>
      <w:r>
        <w:rPr>
          <w:rFonts w:hint="eastAsia" w:ascii="宋体" w:eastAsia="宋体" w:cs="宋体"/>
          <w:color w:val="auto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eastAsia="宋体" w:cs="宋体"/>
          <w:color w:val="auto"/>
          <w:kern w:val="0"/>
          <w:sz w:val="24"/>
          <w:szCs w:val="24"/>
        </w:rPr>
        <w:t>年度“研究生创新教育计划”研究生课题立项遴选工作的通知》。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auto"/>
          <w:kern w:val="0"/>
          <w:sz w:val="24"/>
          <w:szCs w:val="24"/>
        </w:rPr>
      </w:pPr>
      <w:r>
        <w:rPr>
          <w:rFonts w:ascii="宋体" w:eastAsia="宋体" w:cs="宋体"/>
          <w:color w:val="auto"/>
          <w:kern w:val="0"/>
          <w:sz w:val="24"/>
          <w:szCs w:val="24"/>
        </w:rPr>
        <w:t>2</w:t>
      </w:r>
      <w:r>
        <w:rPr>
          <w:rFonts w:hint="eastAsia" w:ascii="宋体" w:eastAsia="宋体" w:cs="宋体"/>
          <w:color w:val="auto"/>
          <w:kern w:val="0"/>
          <w:sz w:val="24"/>
          <w:szCs w:val="24"/>
        </w:rPr>
        <w:t>、优秀学位论文培育将于</w:t>
      </w:r>
      <w:r>
        <w:rPr>
          <w:rFonts w:ascii="宋体" w:eastAsia="宋体" w:cs="宋体"/>
          <w:color w:val="auto"/>
          <w:kern w:val="0"/>
          <w:sz w:val="24"/>
          <w:szCs w:val="24"/>
        </w:rPr>
        <w:t>201</w:t>
      </w:r>
      <w:r>
        <w:rPr>
          <w:rFonts w:hint="eastAsia" w:ascii="宋体" w:eastAsia="宋体" w:cs="宋体"/>
          <w:color w:val="auto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eastAsia="宋体" w:cs="宋体"/>
          <w:color w:val="auto"/>
          <w:kern w:val="0"/>
          <w:sz w:val="24"/>
          <w:szCs w:val="24"/>
        </w:rPr>
        <w:t>年5月集中接收申报。请注意查阅会计学院发布的专项申报工作通知。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eastAsia="宋体" w:cs="宋体"/>
          <w:color w:val="auto"/>
          <w:kern w:val="0"/>
          <w:sz w:val="24"/>
          <w:szCs w:val="24"/>
        </w:rPr>
        <w:t>3、学术交流项目申报办法。详见《关于开展</w:t>
      </w:r>
      <w:r>
        <w:rPr>
          <w:rFonts w:ascii="宋体" w:eastAsia="宋体" w:cs="宋体"/>
          <w:color w:val="auto"/>
          <w:kern w:val="0"/>
          <w:sz w:val="24"/>
          <w:szCs w:val="24"/>
        </w:rPr>
        <w:t>2016</w:t>
      </w:r>
      <w:r>
        <w:rPr>
          <w:rFonts w:hint="eastAsia" w:ascii="宋体" w:eastAsia="宋体" w:cs="宋体"/>
          <w:color w:val="auto"/>
          <w:kern w:val="0"/>
          <w:sz w:val="24"/>
          <w:szCs w:val="24"/>
        </w:rPr>
        <w:t>年“研究生参会”工作的通知》。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三、经费拨付或报销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201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8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eastAsia="宋体" w:cs="宋体"/>
          <w:kern w:val="0"/>
          <w:sz w:val="24"/>
          <w:szCs w:val="24"/>
        </w:rPr>
        <w:t>新</w:t>
      </w:r>
      <w:r>
        <w:rPr>
          <w:rFonts w:hint="eastAsia" w:ascii="宋体" w:eastAsia="宋体" w:cs="宋体"/>
          <w:kern w:val="0"/>
          <w:sz w:val="24"/>
          <w:szCs w:val="24"/>
          <w:lang w:eastAsia="zh-CN"/>
        </w:rPr>
        <w:t>立项</w:t>
      </w:r>
      <w:r>
        <w:rPr>
          <w:rFonts w:hint="eastAsia" w:ascii="宋体" w:eastAsia="宋体" w:cs="宋体"/>
          <w:kern w:val="0"/>
          <w:sz w:val="24"/>
          <w:szCs w:val="24"/>
        </w:rPr>
        <w:t>的学生项目，立项时拨付</w:t>
      </w:r>
      <w:r>
        <w:rPr>
          <w:rFonts w:ascii="宋体" w:eastAsia="宋体" w:cs="宋体"/>
          <w:kern w:val="0"/>
          <w:sz w:val="24"/>
          <w:szCs w:val="24"/>
        </w:rPr>
        <w:t>30%</w:t>
      </w:r>
      <w:r>
        <w:rPr>
          <w:rFonts w:hint="eastAsia" w:ascii="宋体" w:eastAsia="宋体" w:cs="宋体"/>
          <w:kern w:val="0"/>
          <w:sz w:val="24"/>
          <w:szCs w:val="24"/>
        </w:rPr>
        <w:t>的补助，剩余</w:t>
      </w:r>
      <w:r>
        <w:rPr>
          <w:rFonts w:ascii="宋体" w:eastAsia="宋体" w:cs="宋体"/>
          <w:kern w:val="0"/>
          <w:sz w:val="24"/>
          <w:szCs w:val="24"/>
        </w:rPr>
        <w:t>70%</w:t>
      </w:r>
      <w:r>
        <w:rPr>
          <w:rFonts w:hint="eastAsia" w:ascii="宋体" w:eastAsia="宋体" w:cs="宋体"/>
          <w:kern w:val="0"/>
          <w:sz w:val="24"/>
          <w:szCs w:val="24"/>
        </w:rPr>
        <w:t>的补助在主管领导审签并结项公示通过后拨付。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学生项目经费以补助方式直接发放至项目负责人银行卡。学院报财务部发放补助的汇总表必须包含项目负责人姓名、学号、所在学院、项目名称、补助金额、学院经费支出项目码（以学院为小计）、主管领导签字。汇总表一式三份，即两份纸质表格（一份送交银行、一份财务部作为支付凭证），一份电子数据拷盘（送交银行），经办人先将汇总表格送交财务部信息管理科审核，审核签字完毕后到财务部会计核算中心取号等待做账，做账完毕持财务部盖章纸质汇总表交银行，并同时将电子数据拷给银行即可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四、注意事项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hint="eastAsia" w:ascii="宋体" w:eastAsia="宋体" w:cs="宋体"/>
          <w:kern w:val="0"/>
          <w:sz w:val="24"/>
          <w:szCs w:val="24"/>
        </w:rPr>
        <w:t>．请申报人注意材料上报时间的要求，抓紧时间开展相关工作，按时报送材料。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所有表格统一在会计学院院网的“下载中心”栏下载。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2</w:t>
      </w:r>
      <w:r>
        <w:rPr>
          <w:rFonts w:hint="eastAsia" w:ascii="宋体" w:eastAsia="宋体" w:cs="宋体"/>
          <w:kern w:val="0"/>
          <w:sz w:val="24"/>
          <w:szCs w:val="24"/>
        </w:rPr>
        <w:t>．请广大研究生</w:t>
      </w:r>
      <w:r>
        <w:rPr>
          <w:rFonts w:hint="eastAsia" w:ascii="宋体" w:eastAsia="宋体" w:cs="宋体"/>
          <w:kern w:val="0"/>
          <w:sz w:val="24"/>
          <w:szCs w:val="24"/>
          <w:lang w:eastAsia="zh-CN"/>
        </w:rPr>
        <w:t>（含博士）</w:t>
      </w:r>
      <w:r>
        <w:rPr>
          <w:rFonts w:hint="eastAsia" w:ascii="宋体" w:eastAsia="宋体" w:cs="宋体"/>
          <w:kern w:val="0"/>
          <w:sz w:val="24"/>
          <w:szCs w:val="24"/>
        </w:rPr>
        <w:t>认真准备，积极参与本年度项目申报。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3. 201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eastAsia="宋体" w:cs="宋体"/>
          <w:kern w:val="0"/>
          <w:sz w:val="24"/>
          <w:szCs w:val="24"/>
        </w:rPr>
        <w:t>年立项项目的结项工作预计在</w:t>
      </w:r>
      <w:r>
        <w:rPr>
          <w:rFonts w:ascii="宋体" w:eastAsia="宋体" w:cs="宋体"/>
          <w:kern w:val="0"/>
          <w:sz w:val="24"/>
          <w:szCs w:val="24"/>
        </w:rPr>
        <w:t>201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eastAsia="宋体" w:cs="宋体"/>
          <w:kern w:val="0"/>
          <w:sz w:val="24"/>
          <w:szCs w:val="24"/>
        </w:rPr>
        <w:t>年</w:t>
      </w:r>
      <w:r>
        <w:rPr>
          <w:rFonts w:ascii="宋体" w:eastAsia="宋体" w:cs="宋体"/>
          <w:kern w:val="0"/>
          <w:sz w:val="24"/>
          <w:szCs w:val="24"/>
        </w:rPr>
        <w:t>5</w:t>
      </w:r>
      <w:r>
        <w:rPr>
          <w:rFonts w:hint="eastAsia" w:ascii="宋体" w:eastAsia="宋体" w:cs="宋体"/>
          <w:kern w:val="0"/>
          <w:sz w:val="24"/>
          <w:szCs w:val="24"/>
        </w:rPr>
        <w:t>月启动。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有任何疑问，请及时联系研究生院工作办公室。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电话：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88387513、</w:t>
      </w:r>
      <w:r>
        <w:rPr>
          <w:rFonts w:ascii="宋体" w:eastAsia="宋体" w:cs="宋体"/>
          <w:kern w:val="0"/>
          <w:sz w:val="24"/>
          <w:szCs w:val="24"/>
        </w:rPr>
        <w:t>8838</w:t>
      </w:r>
      <w:r>
        <w:rPr>
          <w:rFonts w:hint="eastAsia" w:ascii="宋体" w:eastAsia="宋体" w:cs="宋体"/>
          <w:kern w:val="0"/>
          <w:sz w:val="24"/>
          <w:szCs w:val="24"/>
        </w:rPr>
        <w:t>6514，地址：文泉楼南402办公室。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附件：中南财经政法大学会计学院</w:t>
      </w:r>
      <w:r>
        <w:rPr>
          <w:rFonts w:ascii="宋体" w:eastAsia="宋体" w:cs="宋体"/>
          <w:kern w:val="0"/>
          <w:sz w:val="24"/>
          <w:szCs w:val="24"/>
        </w:rPr>
        <w:t>201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8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eastAsia="宋体" w:cs="宋体"/>
          <w:kern w:val="0"/>
          <w:sz w:val="24"/>
          <w:szCs w:val="24"/>
        </w:rPr>
        <w:t>年“研究生教育创新计划”资助项目简介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4800" w:firstLineChars="20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会计学院</w:t>
      </w:r>
      <w:r>
        <w:rPr>
          <w:rFonts w:hint="eastAsia" w:ascii="宋体" w:eastAsia="宋体" w:cs="宋体"/>
          <w:kern w:val="0"/>
          <w:sz w:val="24"/>
          <w:szCs w:val="24"/>
          <w:lang w:eastAsia="zh-CN"/>
        </w:rPr>
        <w:t>（会硕中心）</w:t>
      </w:r>
    </w:p>
    <w:p>
      <w:pPr>
        <w:spacing w:line="360" w:lineRule="auto"/>
        <w:ind w:firstLine="4680" w:firstLineChars="1950"/>
      </w:pPr>
      <w:r>
        <w:rPr>
          <w:rFonts w:hint="eastAsia" w:ascii="宋体" w:eastAsia="宋体" w:cs="宋体"/>
          <w:kern w:val="0"/>
          <w:sz w:val="24"/>
          <w:szCs w:val="24"/>
        </w:rPr>
        <w:t>二○一</w:t>
      </w:r>
      <w:r>
        <w:rPr>
          <w:rFonts w:hint="eastAsia" w:ascii="宋体" w:eastAsia="宋体" w:cs="宋体"/>
          <w:kern w:val="0"/>
          <w:sz w:val="24"/>
          <w:szCs w:val="24"/>
          <w:lang w:eastAsia="zh-CN"/>
        </w:rPr>
        <w:t>八</w:t>
      </w:r>
      <w:r>
        <w:rPr>
          <w:rFonts w:hint="eastAsia" w:ascii="宋体" w:eastAsia="宋体" w:cs="宋体"/>
          <w:kern w:val="0"/>
          <w:sz w:val="24"/>
          <w:szCs w:val="24"/>
        </w:rPr>
        <w:t>年五月</w:t>
      </w:r>
      <w:r>
        <w:rPr>
          <w:rFonts w:hint="eastAsia" w:ascii="宋体" w:eastAsia="宋体" w:cs="宋体"/>
          <w:kern w:val="0"/>
          <w:sz w:val="24"/>
          <w:szCs w:val="24"/>
          <w:lang w:eastAsia="zh-CN"/>
        </w:rPr>
        <w:t>十八</w:t>
      </w:r>
      <w:r>
        <w:rPr>
          <w:rFonts w:hint="eastAsia" w:ascii="宋体" w:eastAsia="宋体" w:cs="宋体"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165D"/>
    <w:rsid w:val="000307AB"/>
    <w:rsid w:val="000439D2"/>
    <w:rsid w:val="00044537"/>
    <w:rsid w:val="00084440"/>
    <w:rsid w:val="000C6BE6"/>
    <w:rsid w:val="000D503B"/>
    <w:rsid w:val="00123984"/>
    <w:rsid w:val="00135AE8"/>
    <w:rsid w:val="001465F8"/>
    <w:rsid w:val="00154FB4"/>
    <w:rsid w:val="0017054B"/>
    <w:rsid w:val="00183428"/>
    <w:rsid w:val="001A3AF1"/>
    <w:rsid w:val="001F659C"/>
    <w:rsid w:val="00201798"/>
    <w:rsid w:val="00265B91"/>
    <w:rsid w:val="00274CB7"/>
    <w:rsid w:val="00282EB2"/>
    <w:rsid w:val="002D2C1A"/>
    <w:rsid w:val="002E1C92"/>
    <w:rsid w:val="00340CD5"/>
    <w:rsid w:val="00346C5C"/>
    <w:rsid w:val="00367B9B"/>
    <w:rsid w:val="003847C4"/>
    <w:rsid w:val="003D31BF"/>
    <w:rsid w:val="003D6C03"/>
    <w:rsid w:val="003E595A"/>
    <w:rsid w:val="004003CA"/>
    <w:rsid w:val="0047742A"/>
    <w:rsid w:val="00486238"/>
    <w:rsid w:val="004B0BA8"/>
    <w:rsid w:val="004C5FED"/>
    <w:rsid w:val="004D6F86"/>
    <w:rsid w:val="0054282B"/>
    <w:rsid w:val="0054358E"/>
    <w:rsid w:val="005C0A87"/>
    <w:rsid w:val="005D2869"/>
    <w:rsid w:val="005E7A86"/>
    <w:rsid w:val="00612104"/>
    <w:rsid w:val="0063565D"/>
    <w:rsid w:val="006B0536"/>
    <w:rsid w:val="006B29F6"/>
    <w:rsid w:val="006D4C4B"/>
    <w:rsid w:val="00727FAF"/>
    <w:rsid w:val="00820EAA"/>
    <w:rsid w:val="00846971"/>
    <w:rsid w:val="0088473A"/>
    <w:rsid w:val="008F3058"/>
    <w:rsid w:val="0090695C"/>
    <w:rsid w:val="00931D32"/>
    <w:rsid w:val="00937D89"/>
    <w:rsid w:val="00945547"/>
    <w:rsid w:val="009923B7"/>
    <w:rsid w:val="009A425A"/>
    <w:rsid w:val="009C2B44"/>
    <w:rsid w:val="00A22D5F"/>
    <w:rsid w:val="00A87E1B"/>
    <w:rsid w:val="00AA7912"/>
    <w:rsid w:val="00AD045B"/>
    <w:rsid w:val="00B11FAC"/>
    <w:rsid w:val="00B3634B"/>
    <w:rsid w:val="00B3736A"/>
    <w:rsid w:val="00B46527"/>
    <w:rsid w:val="00B83E46"/>
    <w:rsid w:val="00B93427"/>
    <w:rsid w:val="00BB1C0B"/>
    <w:rsid w:val="00BE20F7"/>
    <w:rsid w:val="00BF165D"/>
    <w:rsid w:val="00C7386E"/>
    <w:rsid w:val="00CB3169"/>
    <w:rsid w:val="00CD6F2A"/>
    <w:rsid w:val="00D37814"/>
    <w:rsid w:val="00D5146A"/>
    <w:rsid w:val="00DD6EAA"/>
    <w:rsid w:val="00DF0E74"/>
    <w:rsid w:val="00DF2D07"/>
    <w:rsid w:val="00DF5A26"/>
    <w:rsid w:val="00E041B7"/>
    <w:rsid w:val="00E35558"/>
    <w:rsid w:val="00E465CF"/>
    <w:rsid w:val="00E47FAA"/>
    <w:rsid w:val="00E93821"/>
    <w:rsid w:val="00EF297F"/>
    <w:rsid w:val="00F07763"/>
    <w:rsid w:val="00F6504D"/>
    <w:rsid w:val="00F77E9D"/>
    <w:rsid w:val="00FC785E"/>
    <w:rsid w:val="00FD5500"/>
    <w:rsid w:val="1A4C5892"/>
    <w:rsid w:val="234B38C4"/>
    <w:rsid w:val="302827A2"/>
    <w:rsid w:val="40BE56BF"/>
    <w:rsid w:val="543C7D3A"/>
    <w:rsid w:val="67593616"/>
    <w:rsid w:val="6AB0248C"/>
    <w:rsid w:val="75A15704"/>
    <w:rsid w:val="7BEA2E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4"/>
    <w:unhideWhenUsed/>
    <w:qFormat/>
    <w:uiPriority w:val="99"/>
    <w:rPr>
      <w:b/>
      <w:bCs/>
    </w:rPr>
  </w:style>
  <w:style w:type="paragraph" w:styleId="3">
    <w:name w:val="annotation text"/>
    <w:basedOn w:val="1"/>
    <w:link w:val="13"/>
    <w:unhideWhenUsed/>
    <w:qFormat/>
    <w:uiPriority w:val="99"/>
    <w:pPr>
      <w:jc w:val="left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nhideWhenUsed/>
    <w:uiPriority w:val="99"/>
    <w:rPr>
      <w:sz w:val="21"/>
      <w:szCs w:val="21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7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5"/>
    <w:semiHidden/>
    <w:qFormat/>
    <w:uiPriority w:val="99"/>
    <w:rPr>
      <w:sz w:val="18"/>
      <w:szCs w:val="18"/>
    </w:rPr>
  </w:style>
  <w:style w:type="character" w:customStyle="1" w:styleId="13">
    <w:name w:val="批注文字 Char"/>
    <w:basedOn w:val="7"/>
    <w:link w:val="3"/>
    <w:semiHidden/>
    <w:qFormat/>
    <w:uiPriority w:val="99"/>
  </w:style>
  <w:style w:type="character" w:customStyle="1" w:styleId="14">
    <w:name w:val="批注主题 Char"/>
    <w:basedOn w:val="13"/>
    <w:link w:val="2"/>
    <w:semiHidden/>
    <w:uiPriority w:val="99"/>
    <w:rPr>
      <w:b/>
      <w:bCs/>
    </w:rPr>
  </w:style>
  <w:style w:type="character" w:customStyle="1" w:styleId="15">
    <w:name w:val="批注框文本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257</Words>
  <Characters>1466</Characters>
  <Lines>12</Lines>
  <Paragraphs>3</Paragraphs>
  <ScaleCrop>false</ScaleCrop>
  <LinksUpToDate>false</LinksUpToDate>
  <CharactersWithSpaces>1720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2017-03-30T02:53:00Z</dcterms:created>
  <dc:creator>董丽华</dc:creator>
  <cp:lastModifiedBy>Administrator</cp:lastModifiedBy>
  <cp:lastPrinted>2016-10-26T02:47:00Z</cp:lastPrinted>
  <dcterms:modified xsi:type="dcterms:W3CDTF">2018-05-18T09:46:23Z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