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第十六届研究生会主席团候选人简况表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于钧仪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021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级会计学硕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学术部干事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6705" w:type="dxa"/>
            <w:gridSpan w:val="8"/>
            <w:vAlign w:val="center"/>
          </w:tcPr>
          <w:p>
            <w:pPr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8</w:t>
            </w:r>
            <w:r>
              <w:rPr>
                <w:rFonts w:ascii="仿宋_GB2312" w:hAnsi="仿宋" w:eastAsia="仿宋_GB2312"/>
                <w:szCs w:val="24"/>
              </w:rPr>
              <w:t>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0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</w:tcPr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自2021年11月起担任院研会学术部干事，主要负责参与组织院级学术活动、承办校级学术活动。在任职期间，日常组织中南·会计Seminar学术午餐会、财会审实务专家讲座、科教融合育人大讲堂，按时将活动申请提报老师及校研会审批，并撰写活动推文进行宣传，在活动现场进行组织、拍照与记录，活动后进行活动总结。在上一学年中承办校级学术活动“文澜大讲堂” 之名家讲坛、新锐论坛、“科学道德和学风建设”宣讲会，在上述活动中积极参与组织，为活动撰写宣传推文，制作活动横幅，与秘书处进行联系进行各班宣传，制作签到表、座位图，进行现场的事先布置，有序引导嘉宾老师及现场参与观众，有效使用腾讯会议和微信群使更多同学参与到各项活动、更好交流学术，在活动过程中进行现场拍照。积极与其他部门通力协作，与财会纵横编辑部共同组织论文写作经验交流分享会，受到广泛关注，在其中负责宣传推文的撰写，通过生动文字吸引更多同学参与，并对负责分享的师长师姐进行介绍，在各项活动中与秘书处、宣传部紧密合作进行全面推广，扩大活动影响力。在“文澜论坛”中会计学院承办“财务管理·会计·审计、农林经济管理”分论坛，在活动整体过程中，事先确定到场观众，活动当天提前进行活动现场的布置安排，活动过程中认真记录各位优秀作者汇报内容及点评嘉宾的精彩点评，活动结束后按时进行新闻稿撰写，并按照校研会反馈意见认真修改，及时提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第十二届研究生学术节校级先进个人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第九届研究生“文澜论坛”优秀工作者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9"/>
          </w:tcPr>
          <w:p>
            <w:pPr>
              <w:spacing w:line="360" w:lineRule="exact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1、在换届过后将迎来广泛的纳新活动，为加强融合举办丰富的破冰活动、团建活动，通过简单的内训，增加部门了解、部门互动，让新成员更加团结</w:t>
            </w:r>
          </w:p>
          <w:p>
            <w:pPr>
              <w:spacing w:line="360" w:lineRule="exact"/>
              <w:rPr>
                <w:rFonts w:ascii="仿宋_GB2312" w:hAnsi="仿宋" w:eastAsia="仿宋_GB2312"/>
                <w:szCs w:val="24"/>
              </w:rPr>
            </w:pPr>
            <w:r>
              <w:rPr>
                <w:rFonts w:ascii="仿宋_GB2312" w:hAnsi="仿宋" w:eastAsia="仿宋_GB2312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Cs w:val="24"/>
              </w:rPr>
              <w:t>、明确为同学服务的根本，通过新媒体等渠道收集同学们的需求，更好地针对性设计活动，为同学的发展提供助力</w:t>
            </w:r>
          </w:p>
          <w:p>
            <w:pPr>
              <w:spacing w:line="360" w:lineRule="exact"/>
              <w:rPr>
                <w:rFonts w:hint="eastAsia" w:ascii="微软雅黑" w:hAnsi="微软雅黑" w:cs="微软雅黑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3、在继承改善传统优秀活动的同时，不断地创新开发同学们需要的、感兴趣的活动，为组织注入新鲜活力，要与时俱进，考虑疫情背景下的特殊性，开创互动性的线上活动</w:t>
            </w: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Cs w:val="24"/>
        </w:rPr>
        <w:t xml:space="preserve">  </w:t>
      </w: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firstLine="960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 xml:space="preserve">   </w:t>
      </w:r>
      <w:r>
        <w:rPr>
          <w:rFonts w:ascii="仿宋_GB2312" w:hAnsi="仿宋" w:eastAsia="仿宋_GB2312"/>
          <w:sz w:val="24"/>
          <w:szCs w:val="24"/>
        </w:rPr>
        <w:t xml:space="preserve">                       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 xml:space="preserve">              </w:t>
      </w:r>
      <w:bookmarkStart w:id="0" w:name="_GoBack"/>
      <w:bookmarkEnd w:id="0"/>
      <w:r>
        <w:rPr>
          <w:rFonts w:ascii="仿宋_GB2312" w:hAnsi="仿宋" w:eastAsia="仿宋_GB2312"/>
          <w:sz w:val="24"/>
          <w:szCs w:val="24"/>
        </w:rPr>
        <w:t xml:space="preserve">  </w:t>
      </w:r>
      <w:r>
        <w:rPr>
          <w:rFonts w:hint="eastAsia" w:ascii="仿宋_GB2312" w:hAnsi="仿宋" w:eastAsia="仿宋_GB2312"/>
          <w:sz w:val="24"/>
          <w:szCs w:val="24"/>
        </w:rPr>
        <w:t>二〇二二年九月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ZGY0OGZkZWNjOTM1NDE5OTYxYzIzYjVkZDc4ZjY0MDMifQ=="/>
  </w:docVars>
  <w:rsids>
    <w:rsidRoot w:val="00093E19"/>
    <w:rsid w:val="00093E19"/>
    <w:rsid w:val="004837F3"/>
    <w:rsid w:val="00540C20"/>
    <w:rsid w:val="006A3E40"/>
    <w:rsid w:val="006E37C9"/>
    <w:rsid w:val="00710D6E"/>
    <w:rsid w:val="009419B2"/>
    <w:rsid w:val="009E3FAF"/>
    <w:rsid w:val="00AA3205"/>
    <w:rsid w:val="00AA799B"/>
    <w:rsid w:val="00E84E89"/>
    <w:rsid w:val="5096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2DBCB-1E77-4FDB-8D12-6F09CF7D34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932</Characters>
  <Lines>7</Lines>
  <Paragraphs>2</Paragraphs>
  <TotalTime>91</TotalTime>
  <ScaleCrop>false</ScaleCrop>
  <LinksUpToDate>false</LinksUpToDate>
  <CharactersWithSpaces>1006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2021-06-29T15:19:00Z</dcterms:created>
  <dc:creator>asus</dc:creator>
  <cp:lastModifiedBy>13006</cp:lastModifiedBy>
  <cp:lastPrinted>2020-07-09T02:09:00Z</cp:lastPrinted>
  <dcterms:modified xsi:type="dcterms:W3CDTF">2022-09-06T01:37:13Z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eec82c13b55544fe8930d1037b532668</vt:lpwstr>
  </property>
</Properties>
</file>